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F7AB3" w14:textId="7E924892" w:rsidR="008422E1" w:rsidRDefault="00DB4773" w:rsidP="00DB4773">
      <w:pPr>
        <w:spacing w:after="0" w:line="240" w:lineRule="auto"/>
        <w:jc w:val="both"/>
        <w:rPr>
          <w:b/>
          <w:bCs/>
        </w:rPr>
      </w:pPr>
      <w:r w:rsidRPr="00DB4773">
        <w:rPr>
          <w:b/>
          <w:bCs/>
        </w:rPr>
        <w:t>GLANISTOX : une nouvelle approche pour surveiller les micropolluants dans les milieux aquatiques et leurs implications pour la chaîne alimentaire</w:t>
      </w:r>
    </w:p>
    <w:p w14:paraId="4CF70CB0" w14:textId="77777777" w:rsidR="00DB4773" w:rsidRDefault="00DB4773" w:rsidP="00DB4773">
      <w:pPr>
        <w:spacing w:after="0" w:line="240" w:lineRule="auto"/>
        <w:jc w:val="both"/>
      </w:pPr>
    </w:p>
    <w:p w14:paraId="04C8820C" w14:textId="77777777" w:rsidR="00DB4773" w:rsidRDefault="00DB4773" w:rsidP="00DB4773">
      <w:pPr>
        <w:spacing w:after="0" w:line="240" w:lineRule="auto"/>
        <w:jc w:val="both"/>
      </w:pPr>
      <w:r>
        <w:t>Le projet GLANISTOX vise à améliorer la surveillance de la contamination chimique des milieux aquatiques continentaux en s’appuyant sur une approche innovante : l’étude d’une espèce top-prédatrice, le silure glane, comme indicateur intégrateur des pollutions et des transferts de contaminants au sein des chaînes trophiques.</w:t>
      </w:r>
    </w:p>
    <w:p w14:paraId="1B31C3F4" w14:textId="77777777" w:rsidR="00DB4773" w:rsidRDefault="00DB4773" w:rsidP="00DB4773">
      <w:pPr>
        <w:spacing w:after="0" w:line="240" w:lineRule="auto"/>
        <w:jc w:val="both"/>
      </w:pPr>
    </w:p>
    <w:p w14:paraId="5F3726F4" w14:textId="4DCFF1D1" w:rsidR="00DB4773" w:rsidRDefault="00DB4773" w:rsidP="00DB4773">
      <w:pPr>
        <w:spacing w:after="0" w:line="240" w:lineRule="auto"/>
        <w:jc w:val="both"/>
      </w:pPr>
      <w:r>
        <w:t xml:space="preserve">Porté par Damien Banas (L2A) et Olivier Cardoso (Office français de la biodiversité), ce projet s’inscrit à l’interface entre production de connaissances environnementales, évaluation des risques </w:t>
      </w:r>
      <w:proofErr w:type="spellStart"/>
      <w:r>
        <w:t>écotoxicologiques</w:t>
      </w:r>
      <w:proofErr w:type="spellEnd"/>
      <w:r>
        <w:t xml:space="preserve"> et enjeux de sécurité sanitaire des produits issus des milieux aquatiques.</w:t>
      </w:r>
    </w:p>
    <w:p w14:paraId="61DE4B23" w14:textId="77777777" w:rsidR="00DB4773" w:rsidRDefault="00DB4773" w:rsidP="00DB4773">
      <w:pPr>
        <w:spacing w:after="0" w:line="240" w:lineRule="auto"/>
        <w:jc w:val="both"/>
      </w:pPr>
    </w:p>
    <w:p w14:paraId="27F55828" w14:textId="77777777" w:rsidR="00DB4773" w:rsidRDefault="00DB4773" w:rsidP="00DB4773">
      <w:pPr>
        <w:spacing w:after="0" w:line="240" w:lineRule="auto"/>
        <w:jc w:val="both"/>
      </w:pPr>
      <w:r>
        <w:t>Alors que les dispositifs actuels reposent majoritairement sur des espèces de bas niveau trophique, ce projet propose d’explorer le potentiel du silure comme espèce sentinelle, capable de refléter l’exposition cumulée des chaînes trophiques aux micropolluants persistants. Cette approche permet d’accéder à une vision intégrée des contaminations, pertinente à la fois pour la compréhension des pressions environnementales et pour l’évaluation des risques de transfert vers les organismes consommés.</w:t>
      </w:r>
    </w:p>
    <w:p w14:paraId="0A43B33A" w14:textId="77777777" w:rsidR="00DB4773" w:rsidRDefault="00DB4773" w:rsidP="00DB4773">
      <w:pPr>
        <w:spacing w:after="0" w:line="240" w:lineRule="auto"/>
        <w:jc w:val="both"/>
      </w:pPr>
    </w:p>
    <w:p w14:paraId="623F707D" w14:textId="77777777" w:rsidR="00DB4773" w:rsidRDefault="00DB4773" w:rsidP="00DB4773">
      <w:pPr>
        <w:spacing w:after="0" w:line="240" w:lineRule="auto"/>
        <w:jc w:val="both"/>
      </w:pPr>
      <w:r>
        <w:t>Le projet repose sur plusieurs innovations méthodologiques. Il développe notamment des protocoles spécifiques d’échantillonnage adaptés à cette espèce de grande taille (muscle, foie, rein), ainsi que des méthodes d’estimation de l’âge (otolithes, vertèbres, rayons épineux), afin de mieux relier bioaccumulation, croissance, position trophique et niveaux d’exposition. Ces éléments sont essentiels pour interpréter les niveaux de contamination dans une perspective de risque sanitaire.</w:t>
      </w:r>
    </w:p>
    <w:p w14:paraId="36CB62FF" w14:textId="77777777" w:rsidR="00DB4773" w:rsidRDefault="00DB4773" w:rsidP="00DB4773">
      <w:pPr>
        <w:spacing w:after="0" w:line="240" w:lineRule="auto"/>
        <w:jc w:val="both"/>
      </w:pPr>
    </w:p>
    <w:p w14:paraId="33A1A695" w14:textId="77777777" w:rsidR="00DB4773" w:rsidRDefault="00DB4773" w:rsidP="00DB4773">
      <w:pPr>
        <w:spacing w:after="0" w:line="240" w:lineRule="auto"/>
        <w:jc w:val="both"/>
      </w:pPr>
      <w:r>
        <w:t>GLANISTOX mobilise également des outils analytiques avancés, combinant analyses ciblées et approches non ciblées (non-</w:t>
      </w:r>
      <w:proofErr w:type="spellStart"/>
      <w:r>
        <w:t>target</w:t>
      </w:r>
      <w:proofErr w:type="spellEnd"/>
      <w:r>
        <w:t xml:space="preserve"> screening), permettant d’élargir significativement le spectre des substances détectées. L’objectif est d’identifier les contaminants présents dans les chaînes trophiques aquatiques, d’en caractériser les niveaux d’imprégnation, et de contribuer à la priorisation des substances à surveiller, tant dans les milieux que dans les matrices biologiques d’intérêt alimentaire.</w:t>
      </w:r>
    </w:p>
    <w:p w14:paraId="5B8062B7" w14:textId="77777777" w:rsidR="00DB4773" w:rsidRDefault="00DB4773" w:rsidP="00DB4773">
      <w:pPr>
        <w:spacing w:after="0" w:line="240" w:lineRule="auto"/>
        <w:jc w:val="both"/>
      </w:pPr>
    </w:p>
    <w:p w14:paraId="6757F659" w14:textId="77777777" w:rsidR="00DB4773" w:rsidRDefault="00DB4773" w:rsidP="00DB4773">
      <w:pPr>
        <w:spacing w:after="0" w:line="240" w:lineRule="auto"/>
        <w:jc w:val="both"/>
      </w:pPr>
      <w:r>
        <w:t>Le projet associe un consortium scientifique réunissant l’Université de Lorraine (L2A), ONIRIS (LABERCA), INRAE (UMR ECOBIOP) et l’Office français de la biodiversité, garantissant une complémentarité entre écologie des milieux, analyse chimique et évaluation des risques pour la chaîne alimentaire.</w:t>
      </w:r>
    </w:p>
    <w:p w14:paraId="34929571" w14:textId="77777777" w:rsidR="00DB4773" w:rsidRDefault="00DB4773" w:rsidP="00DB4773">
      <w:pPr>
        <w:spacing w:after="0" w:line="240" w:lineRule="auto"/>
        <w:jc w:val="both"/>
      </w:pPr>
    </w:p>
    <w:p w14:paraId="600C1114" w14:textId="767BD31C" w:rsidR="008422E1" w:rsidRDefault="00DB4773" w:rsidP="00DB4773">
      <w:pPr>
        <w:spacing w:after="0" w:line="240" w:lineRule="auto"/>
        <w:jc w:val="both"/>
      </w:pPr>
      <w:r>
        <w:t>À terme, GLANISTOX permettra de proposer de nouveaux outils pour les gestionnaires de l’eau et les acteurs de la filière, en contribuant à une meilleure caractérisation de la qualité chimique des milieux aquatiques, à la compréhension des transferts de contaminants vers les organismes vivants, et à la sécurisation de la production de ressources halieutiques dans une perspective de santé environnementale et alimentaire.</w:t>
      </w:r>
    </w:p>
    <w:p w14:paraId="4D175412" w14:textId="05912C79" w:rsidR="008422E1" w:rsidRDefault="00EC5EAA" w:rsidP="00DB4773">
      <w:pPr>
        <w:jc w:val="both"/>
      </w:pPr>
      <w:r>
        <w:rPr>
          <w:noProof/>
        </w:rPr>
        <w:drawing>
          <wp:anchor distT="0" distB="0" distL="114300" distR="114300" simplePos="0" relativeHeight="251664384" behindDoc="0" locked="0" layoutInCell="1" allowOverlap="1" wp14:anchorId="6374FCAF" wp14:editId="2FE8CE9A">
            <wp:simplePos x="0" y="0"/>
            <wp:positionH relativeFrom="margin">
              <wp:posOffset>5100955</wp:posOffset>
            </wp:positionH>
            <wp:positionV relativeFrom="paragraph">
              <wp:posOffset>20320</wp:posOffset>
            </wp:positionV>
            <wp:extent cx="492226" cy="468000"/>
            <wp:effectExtent l="0" t="0" r="3175" b="825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2226" cy="46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68FE150" wp14:editId="1F1CD374">
            <wp:simplePos x="0" y="0"/>
            <wp:positionH relativeFrom="margin">
              <wp:posOffset>3703955</wp:posOffset>
            </wp:positionH>
            <wp:positionV relativeFrom="paragraph">
              <wp:posOffset>20320</wp:posOffset>
            </wp:positionV>
            <wp:extent cx="1035656" cy="468000"/>
            <wp:effectExtent l="0" t="0" r="0" b="825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5656" cy="468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AE528CF" wp14:editId="70E51328">
            <wp:simplePos x="0" y="0"/>
            <wp:positionH relativeFrom="column">
              <wp:posOffset>1646555</wp:posOffset>
            </wp:positionH>
            <wp:positionV relativeFrom="paragraph">
              <wp:posOffset>20320</wp:posOffset>
            </wp:positionV>
            <wp:extent cx="1573031" cy="468000"/>
            <wp:effectExtent l="0" t="0" r="8255" b="825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3031" cy="46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2E1">
        <w:rPr>
          <w:rFonts w:ascii="Verdana" w:hAnsi="Verdana"/>
          <w:noProof/>
          <w:color w:val="636363"/>
          <w:sz w:val="17"/>
          <w:szCs w:val="17"/>
        </w:rPr>
        <w:drawing>
          <wp:anchor distT="0" distB="0" distL="114300" distR="114300" simplePos="0" relativeHeight="251669504" behindDoc="0" locked="0" layoutInCell="1" allowOverlap="1" wp14:anchorId="7C208462" wp14:editId="770AB595">
            <wp:simplePos x="0" y="0"/>
            <wp:positionH relativeFrom="column">
              <wp:posOffset>1905</wp:posOffset>
            </wp:positionH>
            <wp:positionV relativeFrom="paragraph">
              <wp:posOffset>20320</wp:posOffset>
            </wp:positionV>
            <wp:extent cx="1200283" cy="468000"/>
            <wp:effectExtent l="0" t="0" r="0" b="825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0283" cy="468000"/>
                    </a:xfrm>
                    <a:prstGeom prst="rect">
                      <a:avLst/>
                    </a:prstGeom>
                  </pic:spPr>
                </pic:pic>
              </a:graphicData>
            </a:graphic>
            <wp14:sizeRelH relativeFrom="page">
              <wp14:pctWidth>0</wp14:pctWidth>
            </wp14:sizeRelH>
            <wp14:sizeRelV relativeFrom="page">
              <wp14:pctHeight>0</wp14:pctHeight>
            </wp14:sizeRelV>
          </wp:anchor>
        </w:drawing>
      </w:r>
    </w:p>
    <w:sectPr w:rsidR="008422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CE4"/>
    <w:multiLevelType w:val="hybridMultilevel"/>
    <w:tmpl w:val="E1CE53AE"/>
    <w:lvl w:ilvl="0" w:tplc="B4EEA7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CA0840"/>
    <w:multiLevelType w:val="hybridMultilevel"/>
    <w:tmpl w:val="D0DE5764"/>
    <w:lvl w:ilvl="0" w:tplc="BA1AE64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AC35398"/>
    <w:multiLevelType w:val="hybridMultilevel"/>
    <w:tmpl w:val="3C2A9FDA"/>
    <w:lvl w:ilvl="0" w:tplc="F526403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E1"/>
    <w:rsid w:val="004342B7"/>
    <w:rsid w:val="004751BA"/>
    <w:rsid w:val="008422E1"/>
    <w:rsid w:val="00852681"/>
    <w:rsid w:val="00A1615B"/>
    <w:rsid w:val="00A73ACC"/>
    <w:rsid w:val="00CB29A8"/>
    <w:rsid w:val="00DB4773"/>
    <w:rsid w:val="00EC5E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88F6B"/>
  <w15:chartTrackingRefBased/>
  <w15:docId w15:val="{BC937A9E-28C6-4143-9752-33925F27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422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2518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Banas</dc:creator>
  <cp:keywords/>
  <dc:description/>
  <cp:lastModifiedBy>Claire Soligot-Hognon</cp:lastModifiedBy>
  <cp:revision>2</cp:revision>
  <dcterms:created xsi:type="dcterms:W3CDTF">2026-03-31T06:28:00Z</dcterms:created>
  <dcterms:modified xsi:type="dcterms:W3CDTF">2026-03-31T06:28:00Z</dcterms:modified>
</cp:coreProperties>
</file>